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Para usar o Software para Servidores a fim de gerenciar seus OSEs, você deverá adquirir e ceder 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292550">
      <w:rPr>
        <w:noProof/>
      </w:rPr>
      <w:t>1</w:t>
    </w:r>
    <w:r>
      <w:fldChar w:fldCharType="end"/>
    </w:r>
    <w:r>
      <w:t xml:space="preserve"> of </w:t>
    </w:r>
    <w:r w:rsidR="00292550">
      <w:fldChar w:fldCharType="begin"/>
    </w:r>
    <w:r w:rsidR="00292550">
      <w:instrText xml:space="preserve"> NUMPAGES   \* MERGEFORMAT </w:instrText>
    </w:r>
    <w:r w:rsidR="00292550">
      <w:fldChar w:fldCharType="separate"/>
    </w:r>
    <w:r w:rsidR="00292550">
      <w:rPr>
        <w:noProof/>
      </w:rPr>
      <w:t>2</w:t>
    </w:r>
    <w:r w:rsidR="0029255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u4qOOJwmHuEE0/xQ0bCMlYPMY2Js/E60b0oRgabyzz0M5IlioOwzZC3Ndz0X0qgmBDKH3rkevG3nhYTONm6tvw==" w:salt="4/05MNJy3Lxj4hTei1GZb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92550"/>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